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08" w:rsidRPr="00E10208" w:rsidRDefault="00E10208" w:rsidP="00E10208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10208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Муниципальное автономное дошкольное общеобразовательное учреждение</w:t>
      </w:r>
    </w:p>
    <w:p w:rsidR="00540720" w:rsidRDefault="00E10208" w:rsidP="00E10208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10208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«Детский сад № 103» г. Перми</w:t>
      </w:r>
    </w:p>
    <w:p w:rsidR="00E10208" w:rsidRPr="00E10208" w:rsidRDefault="00E10208" w:rsidP="00E10208">
      <w:pPr>
        <w:jc w:val="right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E10208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Статью для педагогов и родителей подготовила</w:t>
      </w:r>
    </w:p>
    <w:p w:rsidR="00E10208" w:rsidRDefault="00E10208" w:rsidP="00E10208">
      <w:pPr>
        <w:jc w:val="right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E10208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Саитова Ирина Леонидовна, воспитатель</w:t>
      </w:r>
    </w:p>
    <w:p w:rsidR="00E10208" w:rsidRDefault="00E10208" w:rsidP="00E10208">
      <w:pPr>
        <w:jc w:val="center"/>
        <w:rPr>
          <w:rFonts w:ascii="Times New Roman" w:hAnsi="Times New Roman" w:cs="Times New Roman"/>
          <w:b/>
          <w:color w:val="833C0B" w:themeColor="accent2" w:themeShade="80"/>
          <w:sz w:val="52"/>
          <w:szCs w:val="52"/>
          <w:u w:val="single"/>
        </w:rPr>
      </w:pPr>
      <w:r w:rsidRPr="00E10208">
        <w:rPr>
          <w:rFonts w:ascii="Times New Roman" w:hAnsi="Times New Roman" w:cs="Times New Roman"/>
          <w:b/>
          <w:color w:val="833C0B" w:themeColor="accent2" w:themeShade="80"/>
          <w:sz w:val="48"/>
          <w:szCs w:val="48"/>
          <w:u w:val="single"/>
        </w:rPr>
        <w:t>В согласии с природой-в согласии с собой</w:t>
      </w:r>
      <w:r w:rsidRPr="00E10208">
        <w:rPr>
          <w:rFonts w:ascii="Times New Roman" w:hAnsi="Times New Roman" w:cs="Times New Roman"/>
          <w:b/>
          <w:color w:val="833C0B" w:themeColor="accent2" w:themeShade="80"/>
          <w:sz w:val="52"/>
          <w:szCs w:val="52"/>
          <w:u w:val="single"/>
        </w:rPr>
        <w:t>.</w:t>
      </w:r>
    </w:p>
    <w:p w:rsidR="007C4E50" w:rsidRPr="007C4E50" w:rsidRDefault="00E10208" w:rsidP="0085019D">
      <w:pPr>
        <w:jc w:val="right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7C4E50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В России ежегодно отмечается</w:t>
      </w:r>
      <w:r w:rsidR="007C4E50" w:rsidRPr="007C4E50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 день экологии 25 апреля. </w:t>
      </w:r>
    </w:p>
    <w:p w:rsidR="00E10208" w:rsidRDefault="007C4E50" w:rsidP="007C4E50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данной статье хотелось бы рассказать о правилах поведения на </w:t>
      </w:r>
      <w:proofErr w:type="gramStart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природе(</w:t>
      </w:r>
      <w:proofErr w:type="gramEnd"/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походы, экскурсии, путешествия)</w:t>
      </w:r>
    </w:p>
    <w:p w:rsidR="007C4E50" w:rsidRDefault="007C4E50" w:rsidP="007C4E50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С детьми необходимо обсудить следующие вопросы. Лес- это дом, жилище животных, насекомых и растений. Мы в этом жилище-гости. А как следует вести себя с гостями? Аккуратно! Ничего не ломая, не нарушая покоя лесных зверей. </w:t>
      </w:r>
    </w:p>
    <w:p w:rsidR="0085019D" w:rsidRPr="0085019D" w:rsidRDefault="007C4E50" w:rsidP="00AC727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5019D">
        <w:rPr>
          <w:rFonts w:ascii="Times New Roman" w:hAnsi="Times New Roman" w:cs="Times New Roman"/>
          <w:color w:val="FF0000"/>
          <w:sz w:val="28"/>
          <w:szCs w:val="28"/>
        </w:rPr>
        <w:t>Не разжигать костер в лесу</w:t>
      </w:r>
      <w:r w:rsidR="00171D83" w:rsidRPr="0085019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C4E50" w:rsidRPr="0085019D" w:rsidRDefault="007C4E50" w:rsidP="0085019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color w:val="FF0000"/>
          <w:sz w:val="28"/>
          <w:szCs w:val="28"/>
          <w14:textFill>
            <w14:solidFill>
              <w14:srgbClr w14:val="FF0000">
                <w14:lumMod w14:val="50000"/>
              </w14:srgbClr>
            </w14:solidFill>
          </w14:textFill>
        </w:rPr>
      </w:pPr>
      <w:r w:rsidRPr="0085019D">
        <w:rPr>
          <w:rFonts w:ascii="Times New Roman" w:hAnsi="Times New Roman" w:cs="Times New Roman"/>
          <w:color w:val="FF0000"/>
          <w:sz w:val="28"/>
          <w:szCs w:val="28"/>
        </w:rPr>
        <w:t>Нельзя разорять гнёзда птиц</w:t>
      </w:r>
      <w:r w:rsidR="00171D83" w:rsidRPr="0085019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C4E50" w:rsidRPr="0085019D" w:rsidRDefault="007C4E50" w:rsidP="007C4E5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5019D">
        <w:rPr>
          <w:rFonts w:ascii="Times New Roman" w:hAnsi="Times New Roman" w:cs="Times New Roman"/>
          <w:color w:val="FF0000"/>
          <w:sz w:val="28"/>
          <w:szCs w:val="28"/>
        </w:rPr>
        <w:t>Нельзя разорять муравейнике</w:t>
      </w:r>
      <w:r w:rsidR="00171D83" w:rsidRPr="0085019D">
        <w:rPr>
          <w:rFonts w:ascii="Times New Roman" w:hAnsi="Times New Roman" w:cs="Times New Roman"/>
          <w:color w:val="FF0000"/>
          <w:sz w:val="28"/>
          <w:szCs w:val="28"/>
        </w:rPr>
        <w:t xml:space="preserve">. Посмотрите какие муравь маленькие, представьте </w:t>
      </w:r>
      <w:proofErr w:type="gramStart"/>
      <w:r w:rsidR="00171D83" w:rsidRPr="0085019D">
        <w:rPr>
          <w:rFonts w:ascii="Times New Roman" w:hAnsi="Times New Roman" w:cs="Times New Roman"/>
          <w:color w:val="FF0000"/>
          <w:sz w:val="28"/>
          <w:szCs w:val="28"/>
        </w:rPr>
        <w:t>себе</w:t>
      </w:r>
      <w:proofErr w:type="gramEnd"/>
      <w:r w:rsidR="00171D83" w:rsidRPr="0085019D">
        <w:rPr>
          <w:rFonts w:ascii="Times New Roman" w:hAnsi="Times New Roman" w:cs="Times New Roman"/>
          <w:color w:val="FF0000"/>
          <w:sz w:val="28"/>
          <w:szCs w:val="28"/>
        </w:rPr>
        <w:t xml:space="preserve"> как они видят вас! Вы для них великаны. Несмотря на то что муравьи такие крохотные, они постоянно работают. Муравьи считаются санитарами леса.</w:t>
      </w:r>
    </w:p>
    <w:p w:rsidR="007C4E50" w:rsidRPr="0085019D" w:rsidRDefault="00171D83" w:rsidP="007C4E5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5019D">
        <w:rPr>
          <w:rFonts w:ascii="Times New Roman" w:hAnsi="Times New Roman" w:cs="Times New Roman"/>
          <w:color w:val="FF0000"/>
          <w:sz w:val="28"/>
          <w:szCs w:val="28"/>
        </w:rPr>
        <w:t xml:space="preserve">Не обижайте животных и насекомых </w:t>
      </w:r>
      <w:proofErr w:type="gramStart"/>
      <w:r w:rsidRPr="0085019D">
        <w:rPr>
          <w:rFonts w:ascii="Times New Roman" w:hAnsi="Times New Roman" w:cs="Times New Roman"/>
          <w:color w:val="FF0000"/>
          <w:sz w:val="28"/>
          <w:szCs w:val="28"/>
        </w:rPr>
        <w:t>в  лесу</w:t>
      </w:r>
      <w:proofErr w:type="gramEnd"/>
      <w:r w:rsidRPr="0085019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71D83" w:rsidRPr="0085019D" w:rsidRDefault="00171D83" w:rsidP="007C4E5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5019D">
        <w:rPr>
          <w:rFonts w:ascii="Times New Roman" w:hAnsi="Times New Roman" w:cs="Times New Roman"/>
          <w:color w:val="FF0000"/>
          <w:sz w:val="28"/>
          <w:szCs w:val="28"/>
        </w:rPr>
        <w:t>Нельзя шуметь в лесу.</w:t>
      </w:r>
    </w:p>
    <w:p w:rsidR="00171D83" w:rsidRPr="0085019D" w:rsidRDefault="00171D83" w:rsidP="007C4E5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5019D">
        <w:rPr>
          <w:rFonts w:ascii="Times New Roman" w:hAnsi="Times New Roman" w:cs="Times New Roman"/>
          <w:color w:val="FF0000"/>
          <w:sz w:val="28"/>
          <w:szCs w:val="28"/>
        </w:rPr>
        <w:t>Не оставляй мусор.</w:t>
      </w:r>
    </w:p>
    <w:p w:rsidR="00171D83" w:rsidRPr="0085019D" w:rsidRDefault="00171D83" w:rsidP="007C4E5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5019D">
        <w:rPr>
          <w:rFonts w:ascii="Times New Roman" w:hAnsi="Times New Roman" w:cs="Times New Roman"/>
          <w:color w:val="FF0000"/>
          <w:sz w:val="28"/>
          <w:szCs w:val="28"/>
        </w:rPr>
        <w:t>Нельзя ломать деревья, кусты, рвать траву, цветы и ягодные кусты с корнем.</w:t>
      </w:r>
    </w:p>
    <w:p w:rsidR="00171D83" w:rsidRDefault="00171D83" w:rsidP="00171D8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5019D">
        <w:rPr>
          <w:rFonts w:ascii="Times New Roman" w:hAnsi="Times New Roman" w:cs="Times New Roman"/>
          <w:color w:val="FF0000"/>
          <w:sz w:val="28"/>
          <w:szCs w:val="28"/>
        </w:rPr>
        <w:t>Нельзя ломать довитые грибы.</w:t>
      </w:r>
    </w:p>
    <w:p w:rsidR="0085019D" w:rsidRPr="0085019D" w:rsidRDefault="0085019D" w:rsidP="00171D8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501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 засоряй рек, родников, при необходимости расчищай места засоро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в.</w:t>
      </w:r>
    </w:p>
    <w:p w:rsidR="00171D83" w:rsidRPr="0085019D" w:rsidRDefault="00171D83" w:rsidP="0085019D">
      <w:pPr>
        <w:pStyle w:val="a3"/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019D">
        <w:rPr>
          <w:rFonts w:ascii="Times New Roman" w:hAnsi="Times New Roman" w:cs="Times New Roman"/>
          <w:b/>
          <w:color w:val="FF0000"/>
          <w:sz w:val="32"/>
          <w:szCs w:val="32"/>
        </w:rPr>
        <w:t>Несколько игр в которые вы сможете поиграть в лесу</w:t>
      </w:r>
      <w:r w:rsidR="00C05AC2" w:rsidRPr="0085019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детьми.</w:t>
      </w:r>
    </w:p>
    <w:p w:rsidR="00C05AC2" w:rsidRPr="00C05AC2" w:rsidRDefault="00C05AC2" w:rsidP="00AC727A">
      <w:pPr>
        <w:pStyle w:val="a3"/>
        <w:spacing w:line="240" w:lineRule="auto"/>
        <w:ind w:left="-709" w:firstLine="283"/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u w:val="single"/>
        </w:rPr>
      </w:pPr>
      <w:r w:rsidRPr="00C05AC2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u w:val="single"/>
        </w:rPr>
        <w:t>1 игра. Лесные звуки.</w:t>
      </w:r>
    </w:p>
    <w:p w:rsidR="00C05AC2" w:rsidRDefault="00C05AC2" w:rsidP="0085019D">
      <w:pPr>
        <w:pStyle w:val="a3"/>
        <w:ind w:left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Встаньте или сядьте с детьми вкруг. Предложите им закрыть глаза и прислушаться. Кто слышит больше звуков? Какие звуки слышны?</w:t>
      </w:r>
    </w:p>
    <w:p w:rsidR="00C05AC2" w:rsidRDefault="00C05AC2" w:rsidP="00AC727A">
      <w:pPr>
        <w:pStyle w:val="a3"/>
        <w:ind w:left="-426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C05AC2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u w:val="single"/>
        </w:rPr>
        <w:t>2 игра. Маленькие исследователи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.</w:t>
      </w:r>
    </w:p>
    <w:p w:rsidR="00C05AC2" w:rsidRDefault="00C05AC2" w:rsidP="0085019D">
      <w:pPr>
        <w:pStyle w:val="a3"/>
        <w:ind w:left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Возьмите с собой лупу и рассмотрите через увеличительное стекло лист или травинки, придя домой можно зарисовать увиденное.</w:t>
      </w:r>
    </w:p>
    <w:p w:rsidR="00C05AC2" w:rsidRPr="00C05AC2" w:rsidRDefault="00C05AC2" w:rsidP="00AC727A">
      <w:pPr>
        <w:pStyle w:val="a3"/>
        <w:ind w:left="0" w:hanging="426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u w:val="single"/>
        </w:rPr>
      </w:pPr>
      <w:r w:rsidRPr="00C05AC2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u w:val="single"/>
        </w:rPr>
        <w:t>3 игра. Мастера в лесу.</w:t>
      </w:r>
    </w:p>
    <w:p w:rsidR="0085019D" w:rsidRDefault="00C05AC2" w:rsidP="0085019D">
      <w:pPr>
        <w:pStyle w:val="a3"/>
        <w:ind w:left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У детей есть с собой корзинки, их задача найти и собрать оригинальный материал для творчества и поделок (мох, веточки, куски коры, листья, шишки)</w:t>
      </w:r>
      <w:r w:rsidR="0085019D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                                                                                         </w:t>
      </w:r>
    </w:p>
    <w:p w:rsidR="00C05AC2" w:rsidRDefault="00224C1F" w:rsidP="0085019D">
      <w:pPr>
        <w:pStyle w:val="a3"/>
        <w:ind w:left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lastRenderedPageBreak/>
        <w:t>В процессе обучения безопасного поведения невозможно обойтись без дидактических игр. Предлагаемые дидактические игры направлены на развитие у дошкольников эмоционально целостного отношения к природе. Особое место занимает наблюдение. Оно обогащает социальный опыт ребенка. Что бы не делал ребенок, он всегда наблюдает и все запоминает</w:t>
      </w:r>
      <w:r w:rsidR="004D625E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(поведение взрослых в опасных ситуациях, взаимоотношения с другими людьми). Процесс наблюдения у ребенка всегда активен</w:t>
      </w:r>
      <w:r w:rsidR="0085019D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 даже если эта активность выражается слабо.</w:t>
      </w:r>
    </w:p>
    <w:p w:rsidR="0085019D" w:rsidRDefault="0085019D" w:rsidP="00171D83">
      <w:pPr>
        <w:pStyle w:val="a3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85019D" w:rsidRDefault="0085019D" w:rsidP="00AC727A">
      <w:pPr>
        <w:pStyle w:val="c2"/>
        <w:shd w:val="clear" w:color="auto" w:fill="FFFFFF"/>
        <w:spacing w:before="0" w:beforeAutospacing="0" w:after="0" w:afterAutospacing="0"/>
        <w:ind w:left="-426" w:firstLine="708"/>
        <w:jc w:val="both"/>
        <w:rPr>
          <w:rStyle w:val="c0"/>
          <w:color w:val="385623" w:themeColor="accent6" w:themeShade="80"/>
          <w:sz w:val="28"/>
          <w:szCs w:val="28"/>
        </w:rPr>
      </w:pPr>
      <w:r w:rsidRPr="0085019D">
        <w:rPr>
          <w:rStyle w:val="c0"/>
          <w:color w:val="385623" w:themeColor="accent6" w:themeShade="80"/>
          <w:sz w:val="28"/>
          <w:szCs w:val="28"/>
        </w:rPr>
        <w:t>Общаясь с природой, дети понимают самые разнообразные вещи: осознают, как важно беречь эту удивительную среду, учатся быть добросовестными хозяевами нашей замечательной планеты. На природе детворе никогда не бывает скучно – здесь можно рассматривать тонкую паутинку, любоваться переливающимися крыльями стрекоз, пробовать ароматную лесную землянику – из ограничений только фантазия и световой день. Однако, увидев, что малыши заняты увлекательным занятием, не стоит расслабляться. Восторг от свободы и разнообразия может стать причиной травм. Поэтому очень важно перед вылазкой за город напомнить детям правила поведения в природе, объяснить, что разрешено и запрещено.</w:t>
      </w:r>
    </w:p>
    <w:p w:rsidR="0085019D" w:rsidRPr="0085019D" w:rsidRDefault="0085019D" w:rsidP="0085019D">
      <w:pPr>
        <w:shd w:val="clear" w:color="auto" w:fill="FFFFFF"/>
        <w:spacing w:before="120" w:after="120" w:line="240" w:lineRule="auto"/>
        <w:jc w:val="both"/>
        <w:outlineLvl w:val="3"/>
        <w:rPr>
          <w:rFonts w:ascii="Cambria" w:eastAsia="Times New Roman" w:hAnsi="Cambria" w:cs="Times New Roman"/>
          <w:b/>
          <w:bCs/>
          <w:iCs/>
          <w:color w:val="C00000"/>
          <w:sz w:val="32"/>
          <w:szCs w:val="32"/>
          <w:lang w:eastAsia="ru-RU"/>
        </w:rPr>
      </w:pPr>
      <w:r w:rsidRPr="0085019D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ru-RU"/>
        </w:rPr>
        <w:t>Находясь в лесу с ребенком, стоит позаботиться о его безопасности: </w:t>
      </w:r>
    </w:p>
    <w:p w:rsidR="0085019D" w:rsidRPr="0085019D" w:rsidRDefault="0085019D" w:rsidP="0085019D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малыш не должен находиться на солнце слишком долго;</w:t>
      </w:r>
    </w:p>
    <w:p w:rsidR="0085019D" w:rsidRPr="0085019D" w:rsidRDefault="0085019D" w:rsidP="0085019D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одежда должна быть как можно ярче – чтобы ребенка было хорошо видно.</w:t>
      </w:r>
    </w:p>
    <w:p w:rsidR="0085019D" w:rsidRPr="0085019D" w:rsidRDefault="0085019D" w:rsidP="008501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         Не лишней </w:t>
      </w:r>
      <w:hyperlink r:id="rId5" w:history="1">
        <w:r w:rsidRPr="0085019D">
          <w:rPr>
            <w:rFonts w:ascii="Times New Roman" w:eastAsia="Times New Roman" w:hAnsi="Times New Roman" w:cs="Times New Roman"/>
            <w:color w:val="385623" w:themeColor="accent6" w:themeShade="80"/>
            <w:sz w:val="28"/>
            <w:szCs w:val="28"/>
            <w:u w:val="single"/>
            <w:lang w:eastAsia="ru-RU"/>
          </w:rPr>
          <w:t>на отдыхе с ребенком</w:t>
        </w:r>
      </w:hyperlink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 будет аптечка, ведь юный городской житель, не привыкший к насекомым и растениям, может пораниться или слишком чувствительно отреагировать на пыльцу.</w:t>
      </w:r>
    </w:p>
    <w:p w:rsidR="0085019D" w:rsidRPr="0085019D" w:rsidRDefault="0085019D" w:rsidP="008501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 </w:t>
      </w:r>
    </w:p>
    <w:p w:rsidR="0085019D" w:rsidRPr="0085019D" w:rsidRDefault="0085019D" w:rsidP="0085019D">
      <w:pPr>
        <w:shd w:val="clear" w:color="auto" w:fill="FFFFFF"/>
        <w:spacing w:before="120" w:after="120" w:line="240" w:lineRule="auto"/>
        <w:jc w:val="both"/>
        <w:outlineLvl w:val="3"/>
        <w:rPr>
          <w:rFonts w:ascii="Cambria" w:eastAsia="Times New Roman" w:hAnsi="Cambria" w:cs="Times New Roman"/>
          <w:b/>
          <w:bCs/>
          <w:i/>
          <w:iCs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  <w:lang w:eastAsia="ru-RU"/>
        </w:rPr>
        <w:t>В портативной аптечке должны быть:</w:t>
      </w:r>
    </w:p>
    <w:p w:rsidR="0085019D" w:rsidRPr="0085019D" w:rsidRDefault="0085019D" w:rsidP="008501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 </w:t>
      </w:r>
    </w:p>
    <w:p w:rsidR="0085019D" w:rsidRPr="0085019D" w:rsidRDefault="0085019D" w:rsidP="008501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перекись водорода;</w:t>
      </w:r>
    </w:p>
    <w:p w:rsidR="0085019D" w:rsidRPr="0085019D" w:rsidRDefault="0085019D" w:rsidP="008501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зеленка или йод;</w:t>
      </w:r>
    </w:p>
    <w:p w:rsidR="0085019D" w:rsidRPr="0085019D" w:rsidRDefault="0085019D" w:rsidP="008501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активированный уголь;</w:t>
      </w:r>
    </w:p>
    <w:p w:rsidR="0085019D" w:rsidRPr="0085019D" w:rsidRDefault="0085019D" w:rsidP="008501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385623" w:themeColor="accent6" w:themeShade="80"/>
          <w:lang w:eastAsia="ru-RU"/>
        </w:rPr>
      </w:pPr>
      <w:hyperlink r:id="rId6" w:history="1">
        <w:r w:rsidRPr="0085019D">
          <w:rPr>
            <w:rFonts w:ascii="Times New Roman" w:eastAsia="Times New Roman" w:hAnsi="Times New Roman" w:cs="Times New Roman"/>
            <w:color w:val="385623" w:themeColor="accent6" w:themeShade="80"/>
            <w:sz w:val="28"/>
            <w:szCs w:val="28"/>
            <w:u w:val="single"/>
            <w:lang w:eastAsia="ru-RU"/>
          </w:rPr>
          <w:t>средство от ожогов</w:t>
        </w:r>
      </w:hyperlink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;</w:t>
      </w:r>
    </w:p>
    <w:p w:rsidR="0085019D" w:rsidRPr="0085019D" w:rsidRDefault="0085019D" w:rsidP="008501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антигистаминный препарат;</w:t>
      </w:r>
    </w:p>
    <w:p w:rsidR="0085019D" w:rsidRPr="0085019D" w:rsidRDefault="0085019D" w:rsidP="008501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репеллент и средство после укусов комаров, шмелей;</w:t>
      </w:r>
    </w:p>
    <w:p w:rsidR="0085019D" w:rsidRPr="0085019D" w:rsidRDefault="0085019D" w:rsidP="008501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антибактериальные влажные салфетки.</w:t>
      </w:r>
    </w:p>
    <w:p w:rsidR="0085019D" w:rsidRPr="0085019D" w:rsidRDefault="0085019D" w:rsidP="008501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         </w:t>
      </w:r>
    </w:p>
    <w:p w:rsidR="0085019D" w:rsidRPr="00F877B5" w:rsidRDefault="0085019D" w:rsidP="00F877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85623" w:themeColor="accent6" w:themeShade="80"/>
          <w:lang w:eastAsia="ru-RU"/>
        </w:rPr>
      </w:pPr>
      <w:r w:rsidRPr="0085019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После окончания удивительного лесного приключения стоит объяснить ребенку, что мусор крайне важно собрать и унести с собой, а костер обязательно нужно потушить</w:t>
      </w:r>
      <w:r w:rsidR="00F877B5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, чтобы не допустить возгорания.</w:t>
      </w:r>
      <w:bookmarkStart w:id="0" w:name="_GoBack"/>
      <w:bookmarkEnd w:id="0"/>
    </w:p>
    <w:sectPr w:rsidR="0085019D" w:rsidRPr="00F877B5" w:rsidSect="00E10208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4129A"/>
    <w:multiLevelType w:val="multilevel"/>
    <w:tmpl w:val="848A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D3443"/>
    <w:multiLevelType w:val="hybridMultilevel"/>
    <w:tmpl w:val="0834F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D1546"/>
    <w:multiLevelType w:val="hybridMultilevel"/>
    <w:tmpl w:val="B540110E"/>
    <w:lvl w:ilvl="0" w:tplc="9D4260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53E6F"/>
    <w:multiLevelType w:val="multilevel"/>
    <w:tmpl w:val="F2D8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4E"/>
    <w:rsid w:val="00171D83"/>
    <w:rsid w:val="00224C1F"/>
    <w:rsid w:val="004D625E"/>
    <w:rsid w:val="00540720"/>
    <w:rsid w:val="007C4E50"/>
    <w:rsid w:val="0085019D"/>
    <w:rsid w:val="00AC727A"/>
    <w:rsid w:val="00C05AC2"/>
    <w:rsid w:val="00D93C4E"/>
    <w:rsid w:val="00E10208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F320"/>
  <w15:chartTrackingRefBased/>
  <w15:docId w15:val="{61845ECA-0967-4E74-9D06-CBDE28B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50"/>
    <w:pPr>
      <w:ind w:left="720"/>
      <w:contextualSpacing/>
    </w:pPr>
  </w:style>
  <w:style w:type="paragraph" w:customStyle="1" w:styleId="c2">
    <w:name w:val="c2"/>
    <w:basedOn w:val="a"/>
    <w:rsid w:val="008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019D"/>
  </w:style>
  <w:style w:type="paragraph" w:customStyle="1" w:styleId="c7">
    <w:name w:val="c7"/>
    <w:basedOn w:val="a"/>
    <w:rsid w:val="008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rastut-goda.ru/grow-up-healthy/8021-ozhogi-u-detej-lechenie.html&amp;sa=D&amp;source=editors&amp;ust=1674142257821215&amp;usg=AOvVaw0ZnkwZJXBSFBnm0MDEE91n" TargetMode="External"/><Relationship Id="rId5" Type="http://schemas.openxmlformats.org/officeDocument/2006/relationships/hyperlink" Target="https://www.google.com/url?q=http://www.rastut-goda.ru/family-council/7211-pervyj-otdyh-s-rebenkom-na-more.html&amp;sa=D&amp;source=editors&amp;ust=1674142257819345&amp;usg=AOvVaw2NKsLFpHvHdJndlczSId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04</dc:creator>
  <cp:keywords/>
  <dc:description/>
  <cp:lastModifiedBy>Acer 04</cp:lastModifiedBy>
  <cp:revision>3</cp:revision>
  <dcterms:created xsi:type="dcterms:W3CDTF">2023-04-17T09:29:00Z</dcterms:created>
  <dcterms:modified xsi:type="dcterms:W3CDTF">2023-04-17T12:58:00Z</dcterms:modified>
</cp:coreProperties>
</file>