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5473" w14:textId="6C729B02" w:rsidR="00B0100D" w:rsidRDefault="002A1214" w:rsidP="00B01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Приложение</w:t>
      </w:r>
    </w:p>
    <w:p w14:paraId="05988F6E" w14:textId="77777777" w:rsidR="00B0100D" w:rsidRDefault="00B0100D" w:rsidP="00B01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14:paraId="63925841" w14:textId="47723084" w:rsidR="00B0100D" w:rsidRDefault="002A1214" w:rsidP="00B01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 «Готов к цифре»</w:t>
      </w:r>
    </w:p>
    <w:p w14:paraId="0DCEB9EA" w14:textId="00509A19" w:rsidR="009A6987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2B9ECC3" w14:textId="2AACBCA3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Минцифры России совместно с Университетом Национальной технологической инициативы 2035 проводит интенсив по развитию и оценке цифровых компетенций «Готов к цифре!».</w:t>
      </w:r>
    </w:p>
    <w:p w14:paraId="41800FD5" w14:textId="3FCD8531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Мероприятие проходит  с  20 октября по 20 декабря 2021 г. в рамках реализации федерального проекта «Кадры для цифровой экономики» национальной программы «Цифровая экономика Российской Федерации». Мероприятие проводится при поддержке Консорциума по развитию цифровой грамотности и компетенций цифровой экономики, Агентства стратегических инициатив по продвижению новых проектов, Агентства развития профессионального мастерства (Ворлдскиллс Россия)» и других.</w:t>
      </w:r>
    </w:p>
    <w:p w14:paraId="68EC4734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«Готов к цифре» — это проект о безопасном и эффективном использовании цифровых технологий для людей самых разных уровней цифровых компетенций. Расписание и полный перечень мероприятий в рамках интенсива доступен на сайте готовкцифре.рф</w:t>
      </w:r>
    </w:p>
    <w:p w14:paraId="510B3B45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Интенсив будет способствовать развитию цифровой грамотности населения, позволит сформировать ИТ-навыки по управлению информацией и данными, улучшить коммуникационные способности, способности создавать контент и решать проблемы в «цифровой среде», а также позволит оценить уровень владения цифровыми компетенциями у населения.</w:t>
      </w:r>
    </w:p>
    <w:p w14:paraId="58F92C77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Простые пользователи  смогут узнать полезную информацию, как безопасно хранить фото в облачных сервисах или как защитить ребенка от кибербуллинга в соцсетях. Профессионалам расскажут, когда пора повышать квалификацию и как получить цифровую профессию при поддержке государства.</w:t>
      </w:r>
    </w:p>
    <w:p w14:paraId="288260E3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В рамках интенсива запланирован комплекс мероприятий партнеров: Корпоративного университета Сбербанка, Почты России, Университета Минстроя и др. Участие в мероприятии проводится на безвозмездной основе.</w:t>
      </w:r>
    </w:p>
    <w:p w14:paraId="5EC8268C" w14:textId="43F39333" w:rsidR="00466E99" w:rsidRPr="00B0100D" w:rsidRDefault="002A1214" w:rsidP="00B010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Более подробно с проектом можно ознакомиться на сайтке</w:t>
      </w:r>
      <w:r w:rsidR="00A1509A" w:rsidRPr="00B0100D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A1509A" w:rsidRPr="00B0100D">
          <w:rPr>
            <w:rFonts w:ascii="Times New Roman" w:hAnsi="Times New Roman" w:cs="Times New Roman"/>
            <w:sz w:val="28"/>
          </w:rPr>
          <w:t>готовкцифре.рф</w:t>
        </w:r>
      </w:hyperlink>
      <w:r w:rsidR="00B0100D" w:rsidRPr="00B0100D">
        <w:rPr>
          <w:rFonts w:ascii="Times New Roman" w:hAnsi="Times New Roman" w:cs="Times New Roman"/>
          <w:sz w:val="28"/>
        </w:rPr>
        <w:t>.</w:t>
      </w:r>
    </w:p>
    <w:p w14:paraId="03B075F9" w14:textId="77777777" w:rsidR="00B0100D" w:rsidRDefault="00B0100D" w:rsidP="00B010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14:paraId="5B45D91B" w14:textId="0FDDAC61" w:rsidR="00B0100D" w:rsidRDefault="002A1214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0100D" w:rsidRP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профессии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751223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2206B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цифрового развития, связи и массовых коммуникаций Российской Федерации при участии Центра компетенций по кадрам для цифровой экономики Университета 2035, в рамках федерального проекта «Кадры для цифровой экономики» национальной программы «Цифровая экономика Российской Федерации», реализуется проект «Цифровые профессии» (далее – Проект).</w:t>
      </w:r>
    </w:p>
    <w:p w14:paraId="5162852F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профессии – это государственная программа дополнительного образования в сфере цифровой экономики. Проект нацелен на решение приоритетных задач государства в области подготовки кадров для цифровой экономики, а также является продолжением проекта «Персональные цифровые сертификаты».</w:t>
      </w:r>
    </w:p>
    <w:p w14:paraId="4B9C3906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Принять участие в Проекте могут граждане трудоспособного возраста (16+), имеющие образование не ниже средне-профессионального. Обучение проходит в онлайн-формате и доступно жителям всех регионов России, при этом половина стоимости обучения будет оплачена за счет средств государства.</w:t>
      </w:r>
    </w:p>
    <w:p w14:paraId="43446E5A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необходимо до конца года подать заявку и оплатить 50% стоимости обучения. Сделать это может как сам обучающийся, так и организация, заинтересованная в его обучении.</w:t>
      </w:r>
    </w:p>
    <w:p w14:paraId="334A3E0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компенсирует половину стоимости обучения по программам Корпоративного университета Сбербанка, ИТМО, 1С-Образования, Университета Иннополис, Финансового университета при Правительстве РФ, Яндекс.Практикума и других образовательных организаций, которые в 2021 году прошли отбор Университета 2035 для участия в Проекте.</w:t>
      </w:r>
    </w:p>
    <w:p w14:paraId="42394E88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предполагает глубокое изучение материала: продолжительность программ начинается от 250 академических часов, из которых не менее 144 часов посвящены программированию. За это время обучающиеся смогут освоить необходимые материалы новой ИТ-профессии по 24 перспективным направлениям, среди которых: искусственный интеллект, блокчейн, кибербезопасность, разработка мобильных приложений и компьютерных игр. Курсы адаптированы для граждан с различным уровнем подготовки.</w:t>
      </w:r>
    </w:p>
    <w:p w14:paraId="2B868AA7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возможность приступить к обучению цифровым профессиям смогут не менее 25 тысяч россиян. Всего в рамках Проекта по программам дополнительного образования в сфере ИТ до 2024 года смогут обучиться более 180 000 человек.</w:t>
      </w:r>
    </w:p>
    <w:p w14:paraId="6381FAF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граждан открыта на сайте проекта </w:t>
      </w:r>
      <w:hyperlink r:id="rId5" w:history="1">
        <w:r w:rsidRPr="00B010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profidigital.ru.</w:t>
        </w:r>
      </w:hyperlink>
    </w:p>
    <w:p w14:paraId="21A6D34D" w14:textId="77777777" w:rsidR="00B0100D" w:rsidRPr="00740583" w:rsidRDefault="00B0100D" w:rsidP="00B0100D">
      <w:pPr>
        <w:shd w:val="clear" w:color="auto" w:fill="FFFFFF"/>
        <w:spacing w:after="195" w:line="615" w:lineRule="atLeast"/>
        <w:outlineLvl w:val="2"/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</w:pPr>
    </w:p>
    <w:p w14:paraId="23AA7B1F" w14:textId="77777777" w:rsidR="00B0100D" w:rsidRPr="00B0100D" w:rsidRDefault="00B0100D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100D" w:rsidRPr="00B0100D" w:rsidSect="00B010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28"/>
    <w:rsid w:val="00231369"/>
    <w:rsid w:val="002A1214"/>
    <w:rsid w:val="0036414A"/>
    <w:rsid w:val="00466E99"/>
    <w:rsid w:val="009A6987"/>
    <w:rsid w:val="00A1509A"/>
    <w:rsid w:val="00AA4E28"/>
    <w:rsid w:val="00B0100D"/>
    <w:rsid w:val="00C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558"/>
  <w15:docId w15:val="{EF799A81-320E-4CBE-9651-BCB5AF3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digital.ru/" TargetMode="External"/><Relationship Id="rId4" Type="http://schemas.openxmlformats.org/officeDocument/2006/relationships/hyperlink" Target="file:///D:\&#1044;&#1086;&#1082;&#1091;&#1084;&#1077;&#1085;&#1090;&#1099;\&#1047;&#1072;&#1075;&#1088;&#1091;&#1079;&#1082;&#1080;\&#1075;&#1086;&#1090;&#1086;&#1074;&#1082;&#1094;&#1080;&#1092;&#1088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Валентина Игоревна</dc:creator>
  <cp:keywords/>
  <dc:description/>
  <cp:lastModifiedBy>север</cp:lastModifiedBy>
  <cp:revision>2</cp:revision>
  <dcterms:created xsi:type="dcterms:W3CDTF">2021-11-25T06:45:00Z</dcterms:created>
  <dcterms:modified xsi:type="dcterms:W3CDTF">2021-11-25T06:45:00Z</dcterms:modified>
</cp:coreProperties>
</file>